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F55C61"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cs="Arial"/>
          <w:lang w:val="en-US"/>
        </w:rPr>
        <w:pict w14:anchorId="1084498D">
          <v:shapetype id="_x0000_t202" coordsize="21600,21600" o:spt="202" path="m,l,21600r21600,l21600,xe">
            <v:stroke joinstyle="miter"/>
            <v:path gradientshapeok="t" o:connecttype="rect"/>
          </v:shapetype>
          <v:shape id="_x0000_s1037" type="#_x0000_t202" style="position:absolute;left:0;text-align:left;margin-left:334.25pt;margin-top:.25pt;width:126.65pt;height:104.7pt;z-index:251657728"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January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sz w:val="36"/>
          <w:szCs w:val="36"/>
          <w:lang w:val="en-US"/>
        </w:rPr>
        <w:t>PRESS RELEASE</w:t>
      </w:r>
    </w:p>
    <w:p w14:paraId="4A59BCC2" w14:textId="131E33B5" w:rsidR="005F4A8B" w:rsidRDefault="005F4A8B">
      <w:pPr>
        <w:tabs>
          <w:tab w:val="left" w:pos="7875"/>
        </w:tabs>
        <w:ind w:right="-1"/>
        <w:jc w:val="both"/>
        <w:rPr>
          <w:rFonts w:ascii="Arial" w:hAnsi="Arial" w:cs="Arial"/>
          <w:sz w:val="22"/>
        </w:rPr>
      </w:pPr>
    </w:p>
    <w:p w14:paraId="4F4FB070" w14:textId="77777777" w:rsidR="009E795C" w:rsidRDefault="009E795C" w:rsidP="009E795C">
      <w:pPr>
        <w:tabs>
          <w:tab w:val="left" w:pos="7875"/>
        </w:tabs>
        <w:ind w:right="-1"/>
        <w:jc w:val="both"/>
        <w:rPr>
          <w:rFonts w:ascii="Arial" w:hAnsi="Arial" w:cs="Arial"/>
          <w:sz w:val="22"/>
        </w:rPr>
      </w:pPr>
    </w:p>
    <w:p w14:paraId="2BDB419F" w14:textId="77777777" w:rsidR="009E795C" w:rsidRDefault="009E795C" w:rsidP="009E795C">
      <w:pPr>
        <w:tabs>
          <w:tab w:val="left" w:pos="6946"/>
        </w:tabs>
        <w:spacing w:line="360" w:lineRule="auto"/>
        <w:ind w:right="-1"/>
        <w:jc w:val="both"/>
        <w:outlineLvl w:val="0"/>
        <w:rPr>
          <w:rFonts w:ascii="Arial" w:hAnsi="Arial" w:cs="Arial"/>
          <w:b/>
          <w:sz w:val="32"/>
          <w:szCs w:val="32"/>
        </w:rPr>
      </w:pPr>
    </w:p>
    <w:p w14:paraId="15713732" w14:textId="77777777" w:rsidR="009E795C" w:rsidRPr="00E746FE" w:rsidRDefault="009E795C" w:rsidP="009E795C">
      <w:pPr>
        <w:tabs>
          <w:tab w:val="left" w:pos="6946"/>
        </w:tabs>
        <w:spacing w:line="360" w:lineRule="auto"/>
        <w:ind w:right="-1"/>
        <w:rPr>
          <w:rFonts w:ascii="Arial" w:hAnsi="Arial" w:cs="Arial"/>
          <w:b/>
          <w:sz w:val="32"/>
          <w:szCs w:val="32"/>
        </w:rPr>
      </w:pPr>
      <w:r>
        <w:rPr>
          <w:rFonts w:ascii="Arial" w:hAnsi="Arial" w:cs="Arial"/>
          <w:b/>
          <w:bCs/>
          <w:sz w:val="32"/>
          <w:szCs w:val="32"/>
          <w:lang w:val="en-US"/>
        </w:rPr>
        <w:t>WEINIG Management Board Complete Again</w:t>
      </w:r>
    </w:p>
    <w:p w14:paraId="335F491D" w14:textId="77777777" w:rsidR="009E795C" w:rsidRPr="00BA5AC7" w:rsidRDefault="009E795C" w:rsidP="009E795C">
      <w:pPr>
        <w:tabs>
          <w:tab w:val="left" w:pos="6946"/>
        </w:tabs>
        <w:spacing w:line="360" w:lineRule="auto"/>
        <w:ind w:right="-1"/>
        <w:rPr>
          <w:rFonts w:ascii="Arial" w:hAnsi="Arial" w:cs="Arial"/>
          <w:sz w:val="22"/>
          <w:szCs w:val="22"/>
        </w:rPr>
      </w:pPr>
      <w:r>
        <w:rPr>
          <w:rFonts w:ascii="Arial" w:hAnsi="Arial" w:cs="Arial"/>
          <w:sz w:val="22"/>
          <w:szCs w:val="22"/>
          <w:lang w:val="en-US"/>
        </w:rPr>
        <w:t>Tauberbischofsheim.</w:t>
      </w:r>
    </w:p>
    <w:p w14:paraId="6984B01B" w14:textId="77777777" w:rsidR="009E795C" w:rsidRPr="00BA5AC7" w:rsidRDefault="009E795C" w:rsidP="009E795C">
      <w:pPr>
        <w:tabs>
          <w:tab w:val="left" w:pos="6946"/>
        </w:tabs>
        <w:spacing w:line="360" w:lineRule="auto"/>
        <w:ind w:right="-1"/>
        <w:rPr>
          <w:rFonts w:ascii="Arial" w:hAnsi="Arial" w:cs="Arial"/>
          <w:sz w:val="22"/>
          <w:szCs w:val="22"/>
        </w:rPr>
      </w:pPr>
    </w:p>
    <w:p w14:paraId="2264DC18" w14:textId="77777777" w:rsidR="009E795C" w:rsidRPr="00BA5AC7" w:rsidRDefault="009E795C" w:rsidP="009E795C">
      <w:pPr>
        <w:tabs>
          <w:tab w:val="left" w:pos="6946"/>
        </w:tabs>
        <w:spacing w:line="360" w:lineRule="auto"/>
        <w:ind w:right="-1"/>
        <w:rPr>
          <w:rFonts w:ascii="Arial" w:hAnsi="Arial" w:cs="Arial"/>
          <w:b/>
          <w:bCs/>
          <w:sz w:val="22"/>
          <w:szCs w:val="22"/>
        </w:rPr>
      </w:pPr>
      <w:r>
        <w:rPr>
          <w:rFonts w:ascii="Arial" w:hAnsi="Arial" w:cs="Arial"/>
          <w:b/>
          <w:bCs/>
          <w:sz w:val="22"/>
          <w:szCs w:val="22"/>
          <w:lang w:val="en-US"/>
        </w:rPr>
        <w:t>WEINIG AG, the leading technology provider for the solid wood and panel processing industry and small businesses, has a new Chief Technology Officer.</w:t>
      </w:r>
    </w:p>
    <w:p w14:paraId="125C47DC" w14:textId="77777777" w:rsidR="009E795C" w:rsidRPr="00BA5AC7" w:rsidRDefault="009E795C" w:rsidP="009E795C">
      <w:pPr>
        <w:tabs>
          <w:tab w:val="left" w:pos="6946"/>
        </w:tabs>
        <w:spacing w:line="360" w:lineRule="auto"/>
        <w:ind w:right="-1"/>
        <w:rPr>
          <w:rFonts w:ascii="Arial" w:hAnsi="Arial" w:cs="Arial"/>
          <w:sz w:val="22"/>
          <w:szCs w:val="22"/>
        </w:rPr>
      </w:pPr>
    </w:p>
    <w:p w14:paraId="793D6CCE" w14:textId="5C18FAA1" w:rsidR="009E795C" w:rsidRPr="00BA5AC7" w:rsidRDefault="009E795C" w:rsidP="009E795C">
      <w:pPr>
        <w:tabs>
          <w:tab w:val="left" w:pos="6946"/>
        </w:tabs>
        <w:spacing w:line="360" w:lineRule="auto"/>
        <w:ind w:right="-1"/>
        <w:rPr>
          <w:rFonts w:ascii="Arial" w:hAnsi="Arial" w:cs="Arial"/>
          <w:sz w:val="22"/>
          <w:szCs w:val="22"/>
        </w:rPr>
      </w:pPr>
      <w:r>
        <w:rPr>
          <w:rFonts w:ascii="Arial" w:hAnsi="Arial" w:cs="Arial"/>
          <w:sz w:val="22"/>
          <w:szCs w:val="22"/>
          <w:lang w:val="en-US"/>
        </w:rPr>
        <w:t xml:space="preserve">The supervisory board has appointed 56-year-old Dr. Georg Hanrath as Chief Technology Officer. Alongside CEO Gregor Baumbusch and CFO Axel Steiger, Dr. Hanrath is responsible for the area of technology. </w:t>
      </w:r>
      <w:r>
        <w:rPr>
          <w:rFonts w:ascii="Arial" w:hAnsi="Arial" w:cs="Arial"/>
          <w:sz w:val="22"/>
          <w:szCs w:val="22"/>
          <w:lang w:val="en-US"/>
        </w:rPr>
        <w:br/>
      </w:r>
      <w:r>
        <w:rPr>
          <w:rFonts w:ascii="Arial" w:hAnsi="Arial" w:cs="Arial"/>
          <w:sz w:val="22"/>
          <w:szCs w:val="22"/>
          <w:lang w:val="en-US"/>
        </w:rPr>
        <w:br/>
        <w:t xml:space="preserve">Dr. Hanrath is married and has three children. </w:t>
      </w:r>
      <w:r w:rsidR="00F55C61">
        <w:rPr>
          <w:rFonts w:ascii="Arial" w:hAnsi="Arial" w:cs="Arial"/>
          <w:sz w:val="22"/>
          <w:szCs w:val="22"/>
          <w:lang w:val="en-US"/>
        </w:rPr>
        <w:t xml:space="preserve">He </w:t>
      </w:r>
      <w:r>
        <w:rPr>
          <w:rFonts w:ascii="Arial" w:hAnsi="Arial" w:cs="Arial"/>
          <w:sz w:val="22"/>
          <w:szCs w:val="22"/>
          <w:lang w:val="en-US"/>
        </w:rPr>
        <w:t xml:space="preserve">studied mechanical engineering with a focus on manufacturing/production technology at RWTH Aachen University. After graduating, he completed his doctorate degree in engineering at RWTH Aachen University. From 1997 to 2003, </w:t>
      </w:r>
      <w:r w:rsidR="00F55C61">
        <w:rPr>
          <w:rFonts w:ascii="Arial" w:hAnsi="Arial" w:cs="Arial"/>
          <w:sz w:val="22"/>
          <w:szCs w:val="22"/>
          <w:lang w:val="en-US"/>
        </w:rPr>
        <w:t xml:space="preserve">Dr. </w:t>
      </w:r>
      <w:proofErr w:type="spellStart"/>
      <w:r w:rsidR="00F55C61">
        <w:rPr>
          <w:rFonts w:ascii="Arial" w:hAnsi="Arial" w:cs="Arial"/>
          <w:sz w:val="22"/>
          <w:szCs w:val="22"/>
          <w:lang w:val="en-US"/>
        </w:rPr>
        <w:t>Hanrath</w:t>
      </w:r>
      <w:proofErr w:type="spellEnd"/>
      <w:r w:rsidR="00F55C61">
        <w:rPr>
          <w:rFonts w:ascii="Arial" w:hAnsi="Arial" w:cs="Arial"/>
          <w:sz w:val="22"/>
          <w:szCs w:val="22"/>
          <w:lang w:val="en-US"/>
        </w:rPr>
        <w:t xml:space="preserve"> </w:t>
      </w:r>
      <w:r>
        <w:rPr>
          <w:rFonts w:ascii="Arial" w:hAnsi="Arial" w:cs="Arial"/>
          <w:sz w:val="22"/>
          <w:szCs w:val="22"/>
          <w:lang w:val="en-US"/>
        </w:rPr>
        <w:t xml:space="preserve">held various positions at subsidiaries of ThyssenKrupp AG in Germany and the USA. During this time, he attended in-service studies to become a Master of Science in Organizational Leadership and Quality in the USA. From 2003 to 2005, he worked as Head of Design and Development at Gildemeister AG and, from 2006 to 2015, assumed various management positions at Starrag Group Holding AG, where most recently he held the position of Executive Vice President Operations for four years. </w:t>
      </w:r>
    </w:p>
    <w:p w14:paraId="44840948" w14:textId="77777777" w:rsidR="009E795C" w:rsidRPr="00BA5AC7" w:rsidRDefault="009E795C" w:rsidP="009E795C">
      <w:pPr>
        <w:tabs>
          <w:tab w:val="left" w:pos="6946"/>
        </w:tabs>
        <w:spacing w:line="360" w:lineRule="auto"/>
        <w:ind w:right="-1"/>
        <w:rPr>
          <w:rFonts w:ascii="Arial" w:hAnsi="Arial" w:cs="Arial"/>
          <w:sz w:val="22"/>
          <w:szCs w:val="22"/>
        </w:rPr>
      </w:pPr>
    </w:p>
    <w:p w14:paraId="1864DF1C" w14:textId="77777777" w:rsidR="009E795C" w:rsidRPr="00BA5AC7" w:rsidRDefault="009E795C" w:rsidP="009E795C">
      <w:pPr>
        <w:spacing w:line="360" w:lineRule="auto"/>
        <w:rPr>
          <w:rFonts w:ascii="Arial" w:hAnsi="Arial" w:cs="Arial"/>
          <w:sz w:val="22"/>
          <w:szCs w:val="22"/>
        </w:rPr>
      </w:pPr>
      <w:r>
        <w:rPr>
          <w:rFonts w:ascii="Arial" w:hAnsi="Arial" w:cs="Arial"/>
          <w:sz w:val="22"/>
          <w:szCs w:val="22"/>
          <w:lang w:val="en-US"/>
        </w:rPr>
        <w:t>From 2016 to present Dr. Hanrath was a member of the Group Management Board of Leitz GmbH &amp; Co. KG in Oberkochen, holding responsible for the Technology division as COO.</w:t>
      </w:r>
    </w:p>
    <w:p w14:paraId="70CFE160" w14:textId="77777777" w:rsidR="009E795C" w:rsidRPr="00BA5AC7" w:rsidRDefault="009E795C" w:rsidP="009E795C">
      <w:pPr>
        <w:rPr>
          <w:sz w:val="22"/>
          <w:szCs w:val="22"/>
        </w:rPr>
      </w:pPr>
    </w:p>
    <w:p w14:paraId="72062685" w14:textId="77777777" w:rsidR="009E795C" w:rsidRPr="00BA5AC7" w:rsidRDefault="009E795C" w:rsidP="009E795C">
      <w:pPr>
        <w:tabs>
          <w:tab w:val="left" w:pos="6946"/>
        </w:tabs>
        <w:spacing w:line="360" w:lineRule="auto"/>
        <w:ind w:right="-1"/>
        <w:rPr>
          <w:rFonts w:ascii="Arial" w:hAnsi="Arial" w:cs="Arial"/>
          <w:sz w:val="22"/>
          <w:szCs w:val="22"/>
        </w:rPr>
      </w:pPr>
      <w:r>
        <w:rPr>
          <w:rFonts w:ascii="Arial" w:hAnsi="Arial" w:cs="Arial"/>
          <w:sz w:val="22"/>
          <w:szCs w:val="22"/>
          <w:lang w:val="en-US"/>
        </w:rPr>
        <w:t>He will take office on 1 February 2022.</w:t>
      </w:r>
    </w:p>
    <w:p w14:paraId="7100A5E3" w14:textId="77777777" w:rsidR="009E795C" w:rsidRPr="00BA5AC7" w:rsidRDefault="009E795C" w:rsidP="009E795C">
      <w:pPr>
        <w:tabs>
          <w:tab w:val="left" w:pos="6946"/>
        </w:tabs>
        <w:spacing w:line="360" w:lineRule="auto"/>
        <w:ind w:right="-1"/>
        <w:rPr>
          <w:rFonts w:ascii="Arial" w:hAnsi="Arial" w:cs="Arial"/>
          <w:sz w:val="22"/>
          <w:szCs w:val="22"/>
        </w:rPr>
      </w:pPr>
    </w:p>
    <w:p w14:paraId="40E8F31F" w14:textId="77777777" w:rsidR="009E795C" w:rsidRPr="00BA5AC7" w:rsidRDefault="009E795C" w:rsidP="009E795C">
      <w:pPr>
        <w:tabs>
          <w:tab w:val="left" w:pos="6946"/>
        </w:tabs>
        <w:spacing w:line="360" w:lineRule="auto"/>
        <w:ind w:right="-1"/>
        <w:rPr>
          <w:rFonts w:ascii="Arial" w:hAnsi="Arial" w:cs="Arial"/>
          <w:sz w:val="22"/>
          <w:szCs w:val="22"/>
        </w:rPr>
      </w:pPr>
      <w:r>
        <w:rPr>
          <w:rFonts w:ascii="Arial" w:hAnsi="Arial" w:cs="Arial"/>
          <w:sz w:val="22"/>
          <w:szCs w:val="22"/>
          <w:lang w:val="en-US"/>
        </w:rPr>
        <w:lastRenderedPageBreak/>
        <w:t>“With Dr. Georg Hanrath we have been able to win an excellent, internationally experienced Chief Technology Officer. We are convinced that with the newly completed Management Board, we are very well positioned to successfully continue the future development of the WEINIG Group,” emphasizes Chairman of the Supervisory Board Thomas Bach.</w:t>
      </w:r>
    </w:p>
    <w:p w14:paraId="5E2AC4E8" w14:textId="77777777" w:rsidR="009E795C" w:rsidRPr="0060524A" w:rsidRDefault="009E795C" w:rsidP="00415B4C">
      <w:pPr>
        <w:spacing w:after="160" w:line="360" w:lineRule="auto"/>
        <w:jc w:val="both"/>
        <w:rPr>
          <w:rFonts w:ascii="Arial" w:eastAsia="Calibri" w:hAnsi="Arial" w:cs="Arial"/>
        </w:rPr>
      </w:pPr>
    </w:p>
    <w:sectPr w:rsidR="009E795C" w:rsidRPr="0060524A"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A5F6" w14:textId="77777777" w:rsidR="005B068E" w:rsidRDefault="005B068E">
      <w:r>
        <w:separator/>
      </w:r>
    </w:p>
  </w:endnote>
  <w:endnote w:type="continuationSeparator" w:id="0">
    <w:p w14:paraId="6EEDD536" w14:textId="77777777" w:rsidR="005B068E" w:rsidRDefault="005B068E">
      <w:r>
        <w:continuationSeparator/>
      </w:r>
    </w:p>
  </w:endnote>
  <w:endnote w:type="continuationNotice" w:id="1">
    <w:p w14:paraId="2DE67A7B" w14:textId="77777777" w:rsidR="005B068E" w:rsidRDefault="005B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F55C61">
    <w:pPr>
      <w:pStyle w:val="Fuzeile"/>
    </w:pPr>
    <w:r>
      <w:rPr>
        <w:noProof/>
        <w:lang w:val="en-US"/>
      </w:rPr>
      <w:pict w14:anchorId="3E7EDA9C">
        <v:shapetype id="_x0000_t202" coordsize="21600,21600" o:spt="202" path="m,l,21600r21600,l21600,xe">
          <v:stroke joinstyle="miter"/>
          <v:path gradientshapeok="t" o:connecttype="rect"/>
        </v:shapetype>
        <v:shape id="_x0000_s2052" type="#_x0000_t202" style="position:absolute;margin-left:.1pt;margin-top:2.6pt;width:433.05pt;height:34.7pt;z-index:251655168" stroked="f">
          <v:textbox style="mso-next-textbox:#_x0000_s2052" inset="0,0,0,0">
            <w:txbxContent>
              <w:p w14:paraId="4EAD6AB0" w14:textId="77777777" w:rsidR="005F4A8B" w:rsidRDefault="005F4A8B">
                <w:pPr>
                  <w:rPr>
                    <w:rFonts w:ascii="Arial" w:hAnsi="Arial"/>
                    <w:b/>
                    <w:sz w:val="22"/>
                    <w:szCs w:val="22"/>
                  </w:rPr>
                </w:pPr>
                <w:r>
                  <w:rPr>
                    <w:rFonts w:ascii="Arial" w:hAnsi="Arial"/>
                    <w:b/>
                    <w:bCs/>
                    <w:sz w:val="22"/>
                    <w:szCs w:val="22"/>
                    <w:lang w:val="en-US"/>
                  </w:rPr>
                  <w:t>Michael Weinig AG</w:t>
                </w:r>
              </w:p>
              <w:p w14:paraId="6DE2BE2C" w14:textId="77777777" w:rsidR="005F4A8B" w:rsidRDefault="005F4A8B">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14:paraId="2EA68ED4" w14:textId="77777777" w:rsidR="005F4A8B" w:rsidRDefault="005F4A8B">
                <w:pPr>
                  <w:rPr>
                    <w:sz w:val="15"/>
                    <w:szCs w:val="15"/>
                  </w:rPr>
                </w:pPr>
                <w:r>
                  <w:rPr>
                    <w:rFonts w:ascii="Arial" w:hAnsi="Arial"/>
                    <w:sz w:val="15"/>
                    <w:szCs w:val="15"/>
                    <w:lang w:val="en-US"/>
                  </w:rPr>
                  <w:t>Telephone +49 93 41/86-0, Fax +49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EF58" w14:textId="77777777" w:rsidR="005B068E" w:rsidRDefault="005B068E">
      <w:r>
        <w:separator/>
      </w:r>
    </w:p>
  </w:footnote>
  <w:footnote w:type="continuationSeparator" w:id="0">
    <w:p w14:paraId="78D10A5E" w14:textId="77777777" w:rsidR="005B068E" w:rsidRDefault="005B068E">
      <w:r>
        <w:continuationSeparator/>
      </w:r>
    </w:p>
  </w:footnote>
  <w:footnote w:type="continuationNotice" w:id="1">
    <w:p w14:paraId="20FA17F6" w14:textId="77777777" w:rsidR="005B068E" w:rsidRDefault="005B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F55C61" w:rsidP="005D5421">
    <w:pPr>
      <w:pStyle w:val="Kopfzeile"/>
      <w:tabs>
        <w:tab w:val="clear" w:pos="9072"/>
        <w:tab w:val="right" w:pos="8080"/>
      </w:tabs>
      <w:ind w:right="-1560" w:firstLine="4248"/>
      <w:jc w:val="right"/>
    </w:pPr>
    <w:r>
      <w:rPr>
        <w:noProof/>
        <w:lang w:val="en-US"/>
      </w:rPr>
      <w:pict w14:anchorId="0F5DB0BA">
        <v:shapetype id="_x0000_t32" coordsize="21600,21600" o:spt="32" o:oned="t" path="m,l21600,21600e" filled="f">
          <v:path arrowok="t" fillok="f" o:connecttype="none"/>
          <o:lock v:ext="edit" shapetype="t"/>
        </v:shapetype>
        <v:shape id="_x0000_s2073" type="#_x0000_t32" style="position:absolute;left:0;text-align:left;margin-left:-11.45pt;margin-top:25.6pt;width:201.35pt;height:0;z-index:251659264" o:connectortype="straight" strokeweight="2pt">
          <v:shadow type="perspective" color="#375623" opacity=".5" offset="1pt" offset2="-1pt"/>
        </v:shape>
      </w:pict>
    </w:r>
    <w:r>
      <w:rPr>
        <w:noProof/>
        <w:lang w:val="en-US"/>
      </w:rPr>
      <w:pict w14:anchorId="1E01B026">
        <v:shape id="_x0000_s2076" type="#_x0000_t32" style="position:absolute;left:0;text-align:left;margin-left:295.05pt;margin-top:25.6pt;width:201.35pt;height:0;z-index:251660288" o:connectortype="straight" strokeweight="2pt">
          <v:shadow type="perspective" color="#375623" opacity=".5" offset="1pt" offset2="-1pt"/>
        </v:shape>
      </w:pict>
    </w:r>
    <w:r>
      <w:rPr>
        <w:noProof/>
        <w:lang w:val="en-US"/>
      </w:rP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08.7pt;margin-top:-10.85pt;width:63.7pt;height:81.55pt;z-index:251658240" o:allowoverlap="f">
          <v:imagedata r:id="rId1" o:title="logo_09"/>
          <w10:wrap type="square"/>
        </v:shape>
      </w:pict>
    </w:r>
    <w:r>
      <w:rPr>
        <w:noProof/>
        <w:lang w:val="en-US"/>
      </w:rPr>
      <w:pict w14:anchorId="3994D5C4">
        <v:line id="_x0000_s2069" style="position:absolute;left:0;text-align:left;z-index:251657216;mso-position-horizontal-relative:page;mso-position-vertical-relative:page" from="11.35pt,595.35pt" to="22.7pt,595.35pt" strokeweight=".1pt">
          <w10:wrap anchorx="page" anchory="page"/>
          <w10:anchorlock/>
        </v:line>
      </w:pict>
    </w:r>
    <w:r>
      <w:rPr>
        <w:noProof/>
        <w:lang w:val="en-US"/>
      </w:rPr>
      <w:pict w14:anchorId="1DD9903B">
        <v:line id="_x0000_s2068" style="position:absolute;left:0;text-align:left;z-index:25165619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pt;height:3pt" o:bullet="t">
        <v:imagedata r:id="rId1" o:title=""/>
      </v:shape>
    </w:pict>
  </w:numPicBullet>
  <w:numPicBullet w:numPicBulletId="1">
    <w:pict>
      <v:shape id="_x0000_i1048" type="#_x0000_t75" style="width:3pt;height:3pt" o:bullet="t">
        <v:imagedata r:id="rId2" o:title=""/>
      </v:shape>
    </w:pict>
  </w:numPicBullet>
  <w:numPicBullet w:numPicBulletId="2">
    <w:pict>
      <v:shape id="_x0000_i1049"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o:colormru v:ext="edit" colors="#009836"/>
    </o:shapedefaults>
    <o:shapelayout v:ext="edit">
      <o:idmap v:ext="edit" data="2"/>
      <o:rules v:ext="edit">
        <o:r id="V:Rule3" type="connector" idref="#_x0000_s2073"/>
        <o:r id="V:Rule4" type="connector" idref="#_x0000_s2076"/>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C41D1"/>
    <w:rsid w:val="001D02F2"/>
    <w:rsid w:val="001D2B20"/>
    <w:rsid w:val="001E1F76"/>
    <w:rsid w:val="001F3B1E"/>
    <w:rsid w:val="001F75EC"/>
    <w:rsid w:val="00201CA8"/>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97098"/>
    <w:rsid w:val="003A37C2"/>
    <w:rsid w:val="003A3862"/>
    <w:rsid w:val="003B4420"/>
    <w:rsid w:val="003C2A28"/>
    <w:rsid w:val="003C2DF9"/>
    <w:rsid w:val="003D2D0F"/>
    <w:rsid w:val="003E1564"/>
    <w:rsid w:val="003F752A"/>
    <w:rsid w:val="00403873"/>
    <w:rsid w:val="004071C1"/>
    <w:rsid w:val="004112E7"/>
    <w:rsid w:val="004126B3"/>
    <w:rsid w:val="00415B4C"/>
    <w:rsid w:val="0041632A"/>
    <w:rsid w:val="00425936"/>
    <w:rsid w:val="0043326E"/>
    <w:rsid w:val="00446CEF"/>
    <w:rsid w:val="00447191"/>
    <w:rsid w:val="004523D0"/>
    <w:rsid w:val="00460797"/>
    <w:rsid w:val="0046217B"/>
    <w:rsid w:val="00473D54"/>
    <w:rsid w:val="004814EE"/>
    <w:rsid w:val="004818C8"/>
    <w:rsid w:val="00482CC0"/>
    <w:rsid w:val="004A36AD"/>
    <w:rsid w:val="004A3DEF"/>
    <w:rsid w:val="004A429D"/>
    <w:rsid w:val="004B0DF4"/>
    <w:rsid w:val="004C1D6C"/>
    <w:rsid w:val="004D4DF0"/>
    <w:rsid w:val="0050257B"/>
    <w:rsid w:val="0051485D"/>
    <w:rsid w:val="005249DA"/>
    <w:rsid w:val="00525DA1"/>
    <w:rsid w:val="00531767"/>
    <w:rsid w:val="00532083"/>
    <w:rsid w:val="00536AB4"/>
    <w:rsid w:val="00544243"/>
    <w:rsid w:val="00547849"/>
    <w:rsid w:val="00562517"/>
    <w:rsid w:val="0057057C"/>
    <w:rsid w:val="0057463A"/>
    <w:rsid w:val="0058779D"/>
    <w:rsid w:val="005A33ED"/>
    <w:rsid w:val="005A34F5"/>
    <w:rsid w:val="005A50D3"/>
    <w:rsid w:val="005B068E"/>
    <w:rsid w:val="005B472C"/>
    <w:rsid w:val="005B73A0"/>
    <w:rsid w:val="005C38B1"/>
    <w:rsid w:val="005C4F7F"/>
    <w:rsid w:val="005C7B88"/>
    <w:rsid w:val="005D0C69"/>
    <w:rsid w:val="005D292E"/>
    <w:rsid w:val="005D52E5"/>
    <w:rsid w:val="005D5421"/>
    <w:rsid w:val="005E472E"/>
    <w:rsid w:val="005E5B06"/>
    <w:rsid w:val="005F4A8B"/>
    <w:rsid w:val="0060193A"/>
    <w:rsid w:val="0060524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6F160F"/>
    <w:rsid w:val="0070732C"/>
    <w:rsid w:val="007252CF"/>
    <w:rsid w:val="00726AD0"/>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5DCB"/>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56C44"/>
    <w:rsid w:val="009764B0"/>
    <w:rsid w:val="0098231B"/>
    <w:rsid w:val="0099294D"/>
    <w:rsid w:val="0099470C"/>
    <w:rsid w:val="009954CC"/>
    <w:rsid w:val="00996950"/>
    <w:rsid w:val="009B08CB"/>
    <w:rsid w:val="009C0E6B"/>
    <w:rsid w:val="009C398B"/>
    <w:rsid w:val="009D4B54"/>
    <w:rsid w:val="009E795C"/>
    <w:rsid w:val="009F02F3"/>
    <w:rsid w:val="009F2184"/>
    <w:rsid w:val="009F4873"/>
    <w:rsid w:val="009F4D3F"/>
    <w:rsid w:val="00A11412"/>
    <w:rsid w:val="00A16E4D"/>
    <w:rsid w:val="00A16F5E"/>
    <w:rsid w:val="00A24C28"/>
    <w:rsid w:val="00A3444B"/>
    <w:rsid w:val="00A35A63"/>
    <w:rsid w:val="00A45958"/>
    <w:rsid w:val="00A532A1"/>
    <w:rsid w:val="00A54F24"/>
    <w:rsid w:val="00A6304D"/>
    <w:rsid w:val="00A80112"/>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0782"/>
    <w:rsid w:val="00B8509B"/>
    <w:rsid w:val="00BA575D"/>
    <w:rsid w:val="00BA5AC7"/>
    <w:rsid w:val="00BC0AF8"/>
    <w:rsid w:val="00BD013E"/>
    <w:rsid w:val="00BD373A"/>
    <w:rsid w:val="00BF1683"/>
    <w:rsid w:val="00BF467A"/>
    <w:rsid w:val="00C02245"/>
    <w:rsid w:val="00C13FED"/>
    <w:rsid w:val="00C15F5D"/>
    <w:rsid w:val="00C34749"/>
    <w:rsid w:val="00C35EFC"/>
    <w:rsid w:val="00C415F6"/>
    <w:rsid w:val="00C45FDC"/>
    <w:rsid w:val="00C46986"/>
    <w:rsid w:val="00C523E5"/>
    <w:rsid w:val="00C67998"/>
    <w:rsid w:val="00C7652E"/>
    <w:rsid w:val="00C934A4"/>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55C61"/>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980690099">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244</Words>
  <Characters>1514</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129</cp:revision>
  <cp:lastPrinted>2009-03-27T09:16:00Z</cp:lastPrinted>
  <dcterms:created xsi:type="dcterms:W3CDTF">2022-01-04T11:02:00Z</dcterms:created>
  <dcterms:modified xsi:type="dcterms:W3CDTF">2022-01-28T16:20:00Z</dcterms:modified>
</cp:coreProperties>
</file>